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 w:val="0"/>
        <w:ind w:left="425"/>
        <w:jc w:val="right"/>
        <w:spacing w:before="0" w:beforeAutospacing="0" w:after="0" w:afterAutospacing="0"/>
        <w:rPr>
          <w:rFonts w:ascii="Times New Roman" w:hAnsi="Times New Roman" w:eastAsia="Calibri"/>
          <w:b w:val="0"/>
          <w:bCs w:val="0"/>
          <w:caps w:val="0"/>
          <w:highlight w:val="none"/>
        </w:rPr>
        <w:suppressLineNumbers w:val="0"/>
      </w:pPr>
      <w:r>
        <w:rPr>
          <w:rFonts w:ascii="Times New Roman" w:hAnsi="Times New Roman" w:eastAsia="Calibri"/>
          <w:b w:val="0"/>
          <w:bCs w:val="0"/>
          <w:caps w:val="0"/>
          <w:szCs w:val="24"/>
          <w:highlight w:val="none"/>
        </w:rPr>
        <w:t xml:space="preserve">Приложение №9 </w:t>
      </w:r>
      <w:r>
        <w:rPr>
          <w:rFonts w:ascii="Times New Roman" w:hAnsi="Times New Roman" w:eastAsia="Calibri"/>
          <w:b w:val="0"/>
          <w:bCs w:val="0"/>
          <w:caps w:val="0"/>
        </w:rPr>
      </w:r>
    </w:p>
    <w:p>
      <w:pPr>
        <w:contextualSpacing w:val="0"/>
        <w:ind w:left="425"/>
        <w:jc w:val="right"/>
        <w:spacing w:before="0" w:beforeAutospacing="0" w:after="0" w:afterAutospacing="0"/>
        <w:rPr>
          <w:rFonts w:ascii="Times New Roman" w:hAnsi="Times New Roman" w:eastAsia="Calibri"/>
          <w:b w:val="0"/>
          <w:bCs w:val="0"/>
          <w:caps w:val="0"/>
        </w:rPr>
        <w:suppressLineNumbers w:val="0"/>
      </w:pPr>
      <w:r>
        <w:rPr>
          <w:rFonts w:ascii="Times New Roman" w:hAnsi="Times New Roman" w:eastAsia="Calibri"/>
          <w:b w:val="0"/>
          <w:bCs w:val="0"/>
          <w:caps w:val="0"/>
          <w:szCs w:val="24"/>
          <w:highlight w:val="none"/>
        </w:rPr>
        <w:t xml:space="preserve">к Документации о закупке</w:t>
      </w:r>
      <w:r>
        <w:rPr>
          <w:rFonts w:ascii="Times New Roman" w:hAnsi="Times New Roman" w:eastAsia="Calibri"/>
          <w:b w:val="0"/>
          <w:bCs w:val="0"/>
          <w:caps w:val="0"/>
          <w:szCs w:val="24"/>
          <w:highlight w:val="none"/>
        </w:rPr>
      </w:r>
      <w:r>
        <w:rPr>
          <w:b w:val="0"/>
          <w:bCs w:val="0"/>
          <w:caps w:val="0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bCs/>
          <w:caps/>
          <w:highlight w:val="none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bCs/>
          <w:caps/>
          <w:highlight w:val="none"/>
        </w:rPr>
      </w:r>
    </w:p>
    <w:p>
      <w:pPr>
        <w:pStyle w:val="933"/>
        <w:numPr>
          <w:ilvl w:val="0"/>
          <w:numId w:val="30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40"/>
        <w:tblW w:w="94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659"/>
        <w:gridCol w:w="6061"/>
      </w:tblGrid>
      <w:tr>
        <w:tblPrEx/>
        <w:trPr/>
        <w:tc>
          <w:tcPr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r>
          </w:p>
        </w:tc>
        <w:tc>
          <w:tcPr>
            <w:tcW w:w="26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r>
          </w:p>
        </w:tc>
        <w:tc>
          <w:tcPr>
            <w:tcW w:w="606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before="0" w:beforeAutospacing="0" w:after="0" w:afterAutospacing="0" w:line="240" w:lineRule="auto"/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r>
            <w:r>
              <w:rPr>
                <w:rFonts w:ascii="Times New Roman" w:hAnsi="Times New Roman" w:eastAsia="Calibri"/>
                <w:b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2659" w:type="dxa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W w:w="6061" w:type="dxa"/>
            <w:textDirection w:val="lrTb"/>
            <w:noWrap w:val="false"/>
          </w:tcPr>
          <w:p>
            <w:pPr>
              <w:ind w:left="-51" w:right="-51"/>
              <w:jc w:val="both"/>
              <w:spacing w:before="0" w:beforeAutospacing="0" w:after="0" w:afterAutospacing="0" w:line="240" w:lineRule="auto"/>
              <w:suppressLineNumbers w:val="0"/>
            </w:pPr>
            <w:r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ОКПД2: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5.11.23. Поставка люков канализационных для нужд структурных подразделений АО «ДГК» Амурской обл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асти, Хабаровского края, Приморского края, ЕАО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2659" w:type="dxa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6061" w:type="dxa"/>
            <w:textDirection w:val="lrTb"/>
            <w:noWrap w:val="false"/>
          </w:tcPr>
          <w:p>
            <w:pPr>
              <w:ind w:left="-51" w:right="-108"/>
              <w:jc w:val="left"/>
              <w:spacing w:before="0" w:beforeAutospacing="0" w:after="0" w:afterAutospacing="0" w:line="240" w:lineRule="auto"/>
              <w:rPr>
                <w:rFonts w:ascii="Times New Roman" w:hAnsi="Times New Roman" w:eastAsia="Times New Roman" w:cs="Times New Roman"/>
                <w:sz w:val="26"/>
                <w:szCs w:val="26"/>
              </w:rPr>
              <w:suppressLineNumbers w:val="0"/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12016161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-рем ПРОД-2026-ДГК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2659" w:type="dxa"/>
            <w:textDirection w:val="lrTb"/>
            <w:noWrap w:val="false"/>
          </w:tcPr>
          <w:p>
            <w:pPr>
              <w:contextualSpacing/>
              <w:spacing w:before="0" w:beforeAutospacing="0" w:after="0" w:afterAutospacing="0" w:line="240" w:lineRule="auto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НМЦ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6061" w:type="dxa"/>
            <w:textDirection w:val="lrTb"/>
            <w:noWrap w:val="false"/>
          </w:tcPr>
          <w:p>
            <w:pPr>
              <w:pStyle w:val="933"/>
              <w:ind w:left="0"/>
              <w:spacing w:before="0" w:beforeAutospacing="0" w:after="0" w:afterAutospacing="0" w:line="240" w:lineRule="auto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3 592 090,00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руб. без учета НДС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</w:rPr>
            </w:r>
          </w:p>
        </w:tc>
      </w:tr>
    </w:tbl>
    <w:p>
      <w:pPr>
        <w:ind w:left="709" w:firstLine="0"/>
        <w:jc w:val="both"/>
        <w:spacing w:before="0" w:beforeAutospacing="0" w:after="0" w:afterAutospacing="0" w:line="240" w:lineRule="auto"/>
        <w:rPr>
          <w:rFonts w:ascii="Times New Roman" w:hAnsi="Times New Roman" w:eastAsia="Calibri"/>
          <w:b/>
          <w:bCs/>
          <w:sz w:val="26"/>
          <w:szCs w:val="26"/>
          <w14:ligatures w14:val="none"/>
        </w:rPr>
      </w:pPr>
      <w:r>
        <w:rPr>
          <w:rFonts w:ascii="Times New Roman" w:hAnsi="Times New Roman" w:eastAsia="Calibri"/>
          <w:b/>
          <w:bCs/>
          <w:sz w:val="26"/>
          <w:szCs w:val="26"/>
          <w:highlight w:val="none"/>
        </w:rPr>
      </w:r>
      <w:r>
        <w:rPr>
          <w:rFonts w:ascii="Times New Roman" w:hAnsi="Times New Roman" w:eastAsia="Calibri"/>
          <w:b/>
          <w:bCs/>
          <w:sz w:val="26"/>
          <w:szCs w:val="26"/>
          <w:highlight w:val="none"/>
        </w:rPr>
      </w:r>
    </w:p>
    <w:p>
      <w:pPr>
        <w:pStyle w:val="933"/>
        <w:numPr>
          <w:ilvl w:val="0"/>
          <w:numId w:val="30"/>
        </w:numPr>
        <w:jc w:val="both"/>
        <w:spacing w:before="120" w:after="120" w:line="360" w:lineRule="exact"/>
        <w:rPr>
          <w:rFonts w:ascii="Times New Roman" w:hAnsi="Times New Roman" w:eastAsia="Calibri"/>
          <w:b/>
          <w:bCs/>
          <w:sz w:val="26"/>
          <w:szCs w:val="26"/>
          <w14:ligatures w14:val="none"/>
        </w:rPr>
      </w:pPr>
      <w:r>
        <w:rPr>
          <w:rFonts w:ascii="Times New Roman" w:hAnsi="Times New Roman" w:eastAsia="Calibri"/>
          <w:b/>
          <w:bCs/>
          <w:sz w:val="26"/>
          <w:szCs w:val="26"/>
        </w:rPr>
        <w:t xml:space="preserve">Использованный метод (методы) расчета НМЦ / цены единицы </w:t>
      </w:r>
      <w:r>
        <w:rPr>
          <w:rFonts w:ascii="Times New Roman" w:hAnsi="Times New Roman" w:eastAsia="Calibri"/>
          <w:b/>
          <w:bCs/>
          <w:sz w:val="26"/>
          <w:szCs w:val="26"/>
        </w:rPr>
        <w:t xml:space="preserve">товара</w:t>
      </w:r>
      <w:r>
        <w:rPr>
          <w:rFonts w:ascii="Times New Roman" w:hAnsi="Times New Roman" w:eastAsia="Calibri"/>
          <w:b/>
          <w:bCs/>
          <w:sz w:val="26"/>
          <w:szCs w:val="26"/>
        </w:rPr>
        <w:t xml:space="preserve">, работы, услуги:</w:t>
      </w:r>
      <w:r>
        <w:rPr>
          <w:rFonts w:ascii="Times New Roman" w:hAnsi="Times New Roman" w:eastAsia="Calibri"/>
          <w:b/>
          <w:bCs/>
          <w:sz w:val="26"/>
          <w:szCs w:val="26"/>
        </w:rPr>
      </w:r>
      <w:r>
        <w:rPr>
          <w:rFonts w:ascii="Times New Roman" w:hAnsi="Times New Roman" w:eastAsia="Calibri"/>
          <w:b/>
          <w:bCs/>
          <w:sz w:val="26"/>
          <w:szCs w:val="26"/>
          <w14:ligatures w14:val="none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Метод анализа ТКП 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52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34"/>
        <w:gridCol w:w="2216"/>
        <w:gridCol w:w="1730"/>
        <w:gridCol w:w="1753"/>
        <w:gridCol w:w="1594"/>
      </w:tblGrid>
      <w:tr>
        <w:tblPrEx/>
        <w:trPr>
          <w:trHeight w:val="885"/>
        </w:trPr>
        <w:tc>
          <w:tcPr>
            <w:shd w:val="clear" w:color="000000" w:fill="e7e6e6"/>
            <w:tcW w:w="227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225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7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hint="cs"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за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единицу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, </w:t>
            </w:r>
            <w:r>
              <w:rPr>
                <w:rFonts w:hint="cs"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в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руб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. </w:t>
            </w:r>
            <w:r>
              <w:rPr>
                <w:rFonts w:hint="cs"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без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</w:t>
            </w:r>
            <w:r>
              <w:rPr>
                <w:rFonts w:hint="cs"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7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Borders>
              <w:bottom w:val="single" w:color="auto" w:sz="4" w:space="0"/>
            </w:tcBorders>
            <w:tcW w:w="147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1124"/>
        </w:trPr>
        <w:tc>
          <w:tcPr>
            <w:tcW w:w="2272" w:type="dxa"/>
            <w:vAlign w:val="center"/>
            <w:vMerge w:val="restart"/>
            <w:textDirection w:val="lrTb"/>
            <w:noWrap w:val="false"/>
          </w:tcPr>
          <w:p>
            <w:pPr>
              <w:ind w:left="-51" w:right="-51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ОКПД2: 25.11.23. Поставка люков канализационных для нужд структурных подразделений </w:t>
            </w:r>
            <w:r>
              <w:rPr>
                <w:rFonts w:ascii="Times New Roman" w:hAnsi="Times New Roman" w:cs="Times New Roman"/>
                <w:sz w:val="26"/>
                <w:szCs w:val="26"/>
                <w14:ligatures w14:val="none"/>
              </w:rPr>
            </w:r>
          </w:p>
          <w:p>
            <w:pPr>
              <w:ind w:left="-51" w:right="-51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АО «ДГК» Амурской области, Хабаровского края, Приморского края, ЕАО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/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25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ТКП №1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 3 125 300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,00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W w:w="1774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3 592 090,00</w:t>
            </w:r>
            <w:r>
              <w:rPr>
                <w:rFonts w:ascii="Times New Roman" w:hAnsi="Times New Roman" w:eastAsia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right w:val="single" w:color="auto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>
          <w:trHeight w:val="1124"/>
        </w:trPr>
        <w:tc>
          <w:tcPr>
            <w:tcW w:w="22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25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ТКП №2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 3 750 120,00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W w:w="177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124"/>
        </w:trPr>
        <w:tc>
          <w:tcPr>
            <w:tcW w:w="22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25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ТКП №3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50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 3 900 850,00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774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Style w:val="938"/>
          <w:rFonts w:ascii="Times New Roman" w:hAnsi="Times New Roman"/>
          <w:sz w:val="20"/>
        </w:rPr>
        <w:footnoteRef/>
      </w:r>
      <w:r>
        <w:rPr>
          <w:rFonts w:ascii="Times New Roman" w:hAnsi="Times New Roman"/>
          <w:sz w:val="20"/>
        </w:rPr>
        <w:t xml:space="preserve">С учетом количества поставляемой продукции (если определено) в соответствии с Техническими требованиями</w:t>
      </w:r>
      <w:r>
        <w:rPr>
          <w:rFonts w:ascii="Times New Roman" w:hAnsi="Times New Roman"/>
          <w:sz w:val="20"/>
        </w:rPr>
        <w:t xml:space="preserve">.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851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jc w:val="center"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pPr>
      <w:pStyle w:val="92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7"/>
      <w:rPr>
        <w:rStyle w:val="929"/>
      </w:rPr>
      <w:framePr w:wrap="around" w:vAnchor="text" w:hAnchor="margin" w:xAlign="center" w:y="1"/>
    </w:pPr>
    <w:r>
      <w:rPr>
        <w:rStyle w:val="929"/>
      </w:rPr>
      <w:fldChar w:fldCharType="begin"/>
    </w:r>
    <w:r>
      <w:rPr>
        <w:rStyle w:val="929"/>
      </w:rPr>
      <w:instrText xml:space="preserve">PAGE  </w:instrText>
    </w:r>
    <w:r>
      <w:rPr>
        <w:rStyle w:val="929"/>
      </w:rPr>
      <w:fldChar w:fldCharType="end"/>
    </w:r>
    <w:r>
      <w:rPr>
        <w:rStyle w:val="929"/>
      </w:rPr>
    </w:r>
    <w:r>
      <w:rPr>
        <w:rStyle w:val="929"/>
      </w:rPr>
    </w:r>
  </w:p>
  <w:p>
    <w:pPr>
      <w:pStyle w:val="92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30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107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4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5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8"/>
  </w:num>
  <w:num w:numId="2">
    <w:abstractNumId w:val="27"/>
  </w:num>
  <w:num w:numId="3">
    <w:abstractNumId w:val="20"/>
  </w:num>
  <w:num w:numId="4">
    <w:abstractNumId w:val="7"/>
  </w:num>
  <w:num w:numId="5">
    <w:abstractNumId w:val="1"/>
  </w:num>
  <w:num w:numId="6">
    <w:abstractNumId w:val="17"/>
  </w:num>
  <w:num w:numId="7">
    <w:abstractNumId w:val="10"/>
  </w:num>
  <w:num w:numId="8">
    <w:abstractNumId w:val="15"/>
  </w:num>
  <w:num w:numId="9">
    <w:abstractNumId w:val="16"/>
  </w:num>
  <w:num w:numId="10">
    <w:abstractNumId w:val="24"/>
  </w:num>
  <w:num w:numId="11">
    <w:abstractNumId w:val="5"/>
  </w:num>
  <w:num w:numId="12">
    <w:abstractNumId w:val="9"/>
  </w:num>
  <w:num w:numId="13">
    <w:abstractNumId w:val="3"/>
  </w:num>
  <w:num w:numId="14">
    <w:abstractNumId w:val="21"/>
  </w:num>
  <w:num w:numId="15">
    <w:abstractNumId w:val="23"/>
  </w:num>
  <w:num w:numId="16">
    <w:abstractNumId w:val="19"/>
  </w:num>
  <w:num w:numId="17">
    <w:abstractNumId w:val="14"/>
  </w:num>
  <w:num w:numId="18">
    <w:abstractNumId w:val="22"/>
  </w:num>
  <w:num w:numId="19">
    <w:abstractNumId w:val="0"/>
  </w:num>
  <w:num w:numId="20">
    <w:abstractNumId w:val="2"/>
  </w:num>
  <w:num w:numId="21">
    <w:abstractNumId w:val="18"/>
  </w:num>
  <w:num w:numId="22">
    <w:abstractNumId w:val="13"/>
  </w:num>
  <w:num w:numId="23">
    <w:abstractNumId w:val="26"/>
  </w:num>
  <w:num w:numId="24">
    <w:abstractNumId w:val="11"/>
  </w:num>
  <w:num w:numId="25">
    <w:abstractNumId w:val="28"/>
  </w:num>
  <w:num w:numId="26">
    <w:abstractNumId w:val="6"/>
  </w:num>
  <w:num w:numId="27">
    <w:abstractNumId w:val="4"/>
  </w:num>
  <w:num w:numId="28">
    <w:abstractNumId w:val="25"/>
  </w:num>
  <w:num w:numId="29">
    <w:abstractNumId w:val="12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2">
    <w:name w:val="Heading 1"/>
    <w:basedOn w:val="923"/>
    <w:next w:val="923"/>
    <w:link w:val="75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3">
    <w:name w:val="Heading 1 Char"/>
    <w:basedOn w:val="924"/>
    <w:link w:val="752"/>
    <w:uiPriority w:val="9"/>
    <w:rPr>
      <w:rFonts w:ascii="Arial" w:hAnsi="Arial" w:eastAsia="Arial" w:cs="Arial"/>
      <w:sz w:val="40"/>
      <w:szCs w:val="40"/>
    </w:rPr>
  </w:style>
  <w:style w:type="paragraph" w:styleId="754">
    <w:name w:val="Heading 2"/>
    <w:basedOn w:val="923"/>
    <w:next w:val="923"/>
    <w:link w:val="75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5">
    <w:name w:val="Heading 2 Char"/>
    <w:basedOn w:val="924"/>
    <w:link w:val="754"/>
    <w:uiPriority w:val="9"/>
    <w:rPr>
      <w:rFonts w:ascii="Arial" w:hAnsi="Arial" w:eastAsia="Arial" w:cs="Arial"/>
      <w:sz w:val="34"/>
    </w:rPr>
  </w:style>
  <w:style w:type="paragraph" w:styleId="756">
    <w:name w:val="Heading 3"/>
    <w:basedOn w:val="923"/>
    <w:next w:val="923"/>
    <w:link w:val="75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7">
    <w:name w:val="Heading 3 Char"/>
    <w:basedOn w:val="924"/>
    <w:link w:val="756"/>
    <w:uiPriority w:val="9"/>
    <w:rPr>
      <w:rFonts w:ascii="Arial" w:hAnsi="Arial" w:eastAsia="Arial" w:cs="Arial"/>
      <w:sz w:val="30"/>
      <w:szCs w:val="30"/>
    </w:rPr>
  </w:style>
  <w:style w:type="paragraph" w:styleId="758">
    <w:name w:val="Heading 4"/>
    <w:basedOn w:val="923"/>
    <w:next w:val="923"/>
    <w:link w:val="75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9">
    <w:name w:val="Heading 4 Char"/>
    <w:basedOn w:val="924"/>
    <w:link w:val="758"/>
    <w:uiPriority w:val="9"/>
    <w:rPr>
      <w:rFonts w:ascii="Arial" w:hAnsi="Arial" w:eastAsia="Arial" w:cs="Arial"/>
      <w:b/>
      <w:bCs/>
      <w:sz w:val="26"/>
      <w:szCs w:val="26"/>
    </w:rPr>
  </w:style>
  <w:style w:type="paragraph" w:styleId="760">
    <w:name w:val="Heading 5"/>
    <w:basedOn w:val="923"/>
    <w:next w:val="923"/>
    <w:link w:val="76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1">
    <w:name w:val="Heading 5 Char"/>
    <w:basedOn w:val="924"/>
    <w:link w:val="760"/>
    <w:uiPriority w:val="9"/>
    <w:rPr>
      <w:rFonts w:ascii="Arial" w:hAnsi="Arial" w:eastAsia="Arial" w:cs="Arial"/>
      <w:b/>
      <w:bCs/>
      <w:sz w:val="24"/>
      <w:szCs w:val="24"/>
    </w:rPr>
  </w:style>
  <w:style w:type="paragraph" w:styleId="762">
    <w:name w:val="Heading 6"/>
    <w:basedOn w:val="923"/>
    <w:next w:val="923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3">
    <w:name w:val="Heading 6 Char"/>
    <w:basedOn w:val="924"/>
    <w:link w:val="762"/>
    <w:uiPriority w:val="9"/>
    <w:rPr>
      <w:rFonts w:ascii="Arial" w:hAnsi="Arial" w:eastAsia="Arial" w:cs="Arial"/>
      <w:b/>
      <w:bCs/>
      <w:sz w:val="22"/>
      <w:szCs w:val="22"/>
    </w:rPr>
  </w:style>
  <w:style w:type="paragraph" w:styleId="764">
    <w:name w:val="Heading 7"/>
    <w:basedOn w:val="923"/>
    <w:next w:val="923"/>
    <w:link w:val="7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5">
    <w:name w:val="Heading 7 Char"/>
    <w:basedOn w:val="924"/>
    <w:link w:val="76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66">
    <w:name w:val="Heading 8"/>
    <w:basedOn w:val="923"/>
    <w:next w:val="923"/>
    <w:link w:val="76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7">
    <w:name w:val="Heading 8 Char"/>
    <w:basedOn w:val="924"/>
    <w:link w:val="766"/>
    <w:uiPriority w:val="9"/>
    <w:rPr>
      <w:rFonts w:ascii="Arial" w:hAnsi="Arial" w:eastAsia="Arial" w:cs="Arial"/>
      <w:i/>
      <w:iCs/>
      <w:sz w:val="22"/>
      <w:szCs w:val="22"/>
    </w:rPr>
  </w:style>
  <w:style w:type="paragraph" w:styleId="768">
    <w:name w:val="Heading 9"/>
    <w:basedOn w:val="923"/>
    <w:next w:val="923"/>
    <w:link w:val="76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69">
    <w:name w:val="Heading 9 Char"/>
    <w:basedOn w:val="924"/>
    <w:link w:val="768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No Spacing"/>
    <w:uiPriority w:val="1"/>
    <w:qFormat/>
    <w:pPr>
      <w:spacing w:before="0" w:after="0" w:line="240" w:lineRule="auto"/>
    </w:pPr>
  </w:style>
  <w:style w:type="paragraph" w:styleId="771">
    <w:name w:val="Title"/>
    <w:basedOn w:val="923"/>
    <w:next w:val="923"/>
    <w:link w:val="7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2">
    <w:name w:val="Title Char"/>
    <w:basedOn w:val="924"/>
    <w:link w:val="771"/>
    <w:uiPriority w:val="10"/>
    <w:rPr>
      <w:sz w:val="48"/>
      <w:szCs w:val="48"/>
    </w:rPr>
  </w:style>
  <w:style w:type="paragraph" w:styleId="773">
    <w:name w:val="Subtitle"/>
    <w:basedOn w:val="923"/>
    <w:next w:val="923"/>
    <w:link w:val="774"/>
    <w:uiPriority w:val="11"/>
    <w:qFormat/>
    <w:pPr>
      <w:spacing w:before="200" w:after="200"/>
    </w:pPr>
    <w:rPr>
      <w:sz w:val="24"/>
      <w:szCs w:val="24"/>
    </w:rPr>
  </w:style>
  <w:style w:type="character" w:styleId="774">
    <w:name w:val="Subtitle Char"/>
    <w:basedOn w:val="924"/>
    <w:link w:val="773"/>
    <w:uiPriority w:val="11"/>
    <w:rPr>
      <w:sz w:val="24"/>
      <w:szCs w:val="24"/>
    </w:rPr>
  </w:style>
  <w:style w:type="paragraph" w:styleId="775">
    <w:name w:val="Quote"/>
    <w:basedOn w:val="923"/>
    <w:next w:val="923"/>
    <w:link w:val="776"/>
    <w:uiPriority w:val="29"/>
    <w:qFormat/>
    <w:pPr>
      <w:ind w:left="720" w:right="720"/>
    </w:pPr>
    <w:rPr>
      <w:i/>
    </w:rPr>
  </w:style>
  <w:style w:type="character" w:styleId="776">
    <w:name w:val="Quote Char"/>
    <w:link w:val="775"/>
    <w:uiPriority w:val="29"/>
    <w:rPr>
      <w:i/>
    </w:rPr>
  </w:style>
  <w:style w:type="paragraph" w:styleId="777">
    <w:name w:val="Intense Quote"/>
    <w:basedOn w:val="923"/>
    <w:next w:val="923"/>
    <w:link w:val="7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8">
    <w:name w:val="Intense Quote Char"/>
    <w:link w:val="777"/>
    <w:uiPriority w:val="30"/>
    <w:rPr>
      <w:i/>
    </w:rPr>
  </w:style>
  <w:style w:type="character" w:styleId="779">
    <w:name w:val="Header Char"/>
    <w:basedOn w:val="924"/>
    <w:link w:val="927"/>
    <w:uiPriority w:val="99"/>
  </w:style>
  <w:style w:type="character" w:styleId="780">
    <w:name w:val="Footer Char"/>
    <w:basedOn w:val="924"/>
    <w:link w:val="934"/>
    <w:uiPriority w:val="99"/>
  </w:style>
  <w:style w:type="paragraph" w:styleId="781">
    <w:name w:val="Caption"/>
    <w:basedOn w:val="923"/>
    <w:next w:val="923"/>
    <w:link w:val="7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>
    <w:name w:val="Caption Char"/>
    <w:basedOn w:val="781"/>
    <w:link w:val="934"/>
    <w:uiPriority w:val="99"/>
  </w:style>
  <w:style w:type="table" w:styleId="783">
    <w:name w:val="Table Grid Light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>
    <w:name w:val="Plain Table 1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5">
    <w:name w:val="Plain Table 2"/>
    <w:basedOn w:val="9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7">
    <w:name w:val="Plain Table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Plain Table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9">
    <w:name w:val="Grid Table 1 Light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Grid Table 1 Light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2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4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1">
    <w:name w:val="Grid Table 4 - Accent 1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2">
    <w:name w:val="Grid Table 4 - Accent 2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3">
    <w:name w:val="Grid Table 4 - Accent 3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4">
    <w:name w:val="Grid Table 4 - Accent 4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5">
    <w:name w:val="Grid Table 4 - Accent 5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6">
    <w:name w:val="Grid Table 4 - Accent 6"/>
    <w:basedOn w:val="9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7">
    <w:name w:val="Grid Table 5 Dark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8">
    <w:name w:val="Grid Table 5 Dark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9">
    <w:name w:val="Grid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1">
    <w:name w:val="Grid Table 5 Dark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2">
    <w:name w:val="Grid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4">
    <w:name w:val="Grid Table 6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5">
    <w:name w:val="Grid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6">
    <w:name w:val="Grid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7">
    <w:name w:val="Grid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8">
    <w:name w:val="Grid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9">
    <w:name w:val="Grid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0">
    <w:name w:val="Grid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1">
    <w:name w:val="Grid Table 7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List Table 1 Light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6">
    <w:name w:val="List Table 2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7">
    <w:name w:val="List Table 2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8">
    <w:name w:val="List Table 2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9">
    <w:name w:val="List Table 2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0">
    <w:name w:val="List Table 2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1">
    <w:name w:val="List Table 2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2">
    <w:name w:val="List Table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3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5 Dark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7">
    <w:name w:val="List Table 5 Dark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6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4">
    <w:name w:val="List Table 6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5">
    <w:name w:val="List Table 6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6">
    <w:name w:val="List Table 6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7">
    <w:name w:val="List Table 6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8">
    <w:name w:val="List Table 6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9">
    <w:name w:val="List Table 6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0">
    <w:name w:val="List Table 7 Colorful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1">
    <w:name w:val="List Table 7 Colorful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2">
    <w:name w:val="List Table 7 Colorful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3">
    <w:name w:val="List Table 7 Colorful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4">
    <w:name w:val="List Table 7 Colorful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5">
    <w:name w:val="List Table 7 Colorful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86">
    <w:name w:val="List Table 7 Colorful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87">
    <w:name w:val="Lined - Accent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8">
    <w:name w:val="Lined - Accent 1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9">
    <w:name w:val="Lined - Accent 2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0">
    <w:name w:val="Lined - Accent 3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1">
    <w:name w:val="Lined - Accent 4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2">
    <w:name w:val="Lined - Accent 5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3">
    <w:name w:val="Lined - Accent 6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4">
    <w:name w:val="Bordered &amp; Lined - Accent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5">
    <w:name w:val="Bordered &amp; Lined - Accent 1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6">
    <w:name w:val="Bordered &amp; Lined - Accent 2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7">
    <w:name w:val="Bordered &amp; Lined - Accent 3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8">
    <w:name w:val="Bordered &amp; Lined - Accent 4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9">
    <w:name w:val="Bordered &amp; Lined - Accent 5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0">
    <w:name w:val="Bordered &amp; Lined - Accent 6"/>
    <w:basedOn w:val="9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1">
    <w:name w:val="Bordered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2">
    <w:name w:val="Bordered - Accent 1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3">
    <w:name w:val="Bordered - Accent 2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4">
    <w:name w:val="Bordered - Accent 3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5">
    <w:name w:val="Bordered - Accent 4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6">
    <w:name w:val="Bordered - Accent 5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7">
    <w:name w:val="Bordered - Accent 6"/>
    <w:basedOn w:val="9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8">
    <w:name w:val="Footnote Text Char"/>
    <w:link w:val="936"/>
    <w:uiPriority w:val="99"/>
    <w:rPr>
      <w:sz w:val="18"/>
    </w:rPr>
  </w:style>
  <w:style w:type="paragraph" w:styleId="909">
    <w:name w:val="endnote text"/>
    <w:basedOn w:val="923"/>
    <w:link w:val="910"/>
    <w:uiPriority w:val="99"/>
    <w:semiHidden/>
    <w:unhideWhenUsed/>
    <w:pPr>
      <w:spacing w:after="0" w:line="240" w:lineRule="auto"/>
    </w:pPr>
    <w:rPr>
      <w:sz w:val="20"/>
    </w:rPr>
  </w:style>
  <w:style w:type="character" w:styleId="910">
    <w:name w:val="Endnote Text Char"/>
    <w:link w:val="909"/>
    <w:uiPriority w:val="99"/>
    <w:rPr>
      <w:sz w:val="20"/>
    </w:rPr>
  </w:style>
  <w:style w:type="character" w:styleId="911">
    <w:name w:val="endnote reference"/>
    <w:basedOn w:val="924"/>
    <w:uiPriority w:val="99"/>
    <w:semiHidden/>
    <w:unhideWhenUsed/>
    <w:rPr>
      <w:vertAlign w:val="superscript"/>
    </w:rPr>
  </w:style>
  <w:style w:type="paragraph" w:styleId="912">
    <w:name w:val="toc 1"/>
    <w:basedOn w:val="923"/>
    <w:next w:val="923"/>
    <w:uiPriority w:val="39"/>
    <w:unhideWhenUsed/>
    <w:pPr>
      <w:ind w:left="0" w:right="0" w:firstLine="0"/>
      <w:spacing w:after="57"/>
    </w:pPr>
  </w:style>
  <w:style w:type="paragraph" w:styleId="913">
    <w:name w:val="toc 2"/>
    <w:basedOn w:val="923"/>
    <w:next w:val="923"/>
    <w:uiPriority w:val="39"/>
    <w:unhideWhenUsed/>
    <w:pPr>
      <w:ind w:left="283" w:right="0" w:firstLine="0"/>
      <w:spacing w:after="57"/>
    </w:pPr>
  </w:style>
  <w:style w:type="paragraph" w:styleId="914">
    <w:name w:val="toc 3"/>
    <w:basedOn w:val="923"/>
    <w:next w:val="923"/>
    <w:uiPriority w:val="39"/>
    <w:unhideWhenUsed/>
    <w:pPr>
      <w:ind w:left="567" w:right="0" w:firstLine="0"/>
      <w:spacing w:after="57"/>
    </w:pPr>
  </w:style>
  <w:style w:type="paragraph" w:styleId="915">
    <w:name w:val="toc 4"/>
    <w:basedOn w:val="923"/>
    <w:next w:val="923"/>
    <w:uiPriority w:val="39"/>
    <w:unhideWhenUsed/>
    <w:pPr>
      <w:ind w:left="850" w:right="0" w:firstLine="0"/>
      <w:spacing w:after="57"/>
    </w:pPr>
  </w:style>
  <w:style w:type="paragraph" w:styleId="916">
    <w:name w:val="toc 5"/>
    <w:basedOn w:val="923"/>
    <w:next w:val="923"/>
    <w:uiPriority w:val="39"/>
    <w:unhideWhenUsed/>
    <w:pPr>
      <w:ind w:left="1134" w:right="0" w:firstLine="0"/>
      <w:spacing w:after="57"/>
    </w:pPr>
  </w:style>
  <w:style w:type="paragraph" w:styleId="917">
    <w:name w:val="toc 6"/>
    <w:basedOn w:val="923"/>
    <w:next w:val="923"/>
    <w:uiPriority w:val="39"/>
    <w:unhideWhenUsed/>
    <w:pPr>
      <w:ind w:left="1417" w:right="0" w:firstLine="0"/>
      <w:spacing w:after="57"/>
    </w:pPr>
  </w:style>
  <w:style w:type="paragraph" w:styleId="918">
    <w:name w:val="toc 7"/>
    <w:basedOn w:val="923"/>
    <w:next w:val="923"/>
    <w:uiPriority w:val="39"/>
    <w:unhideWhenUsed/>
    <w:pPr>
      <w:ind w:left="1701" w:right="0" w:firstLine="0"/>
      <w:spacing w:after="57"/>
    </w:pPr>
  </w:style>
  <w:style w:type="paragraph" w:styleId="919">
    <w:name w:val="toc 8"/>
    <w:basedOn w:val="923"/>
    <w:next w:val="923"/>
    <w:uiPriority w:val="39"/>
    <w:unhideWhenUsed/>
    <w:pPr>
      <w:ind w:left="1984" w:right="0" w:firstLine="0"/>
      <w:spacing w:after="57"/>
    </w:pPr>
  </w:style>
  <w:style w:type="paragraph" w:styleId="920">
    <w:name w:val="toc 9"/>
    <w:basedOn w:val="923"/>
    <w:next w:val="923"/>
    <w:uiPriority w:val="39"/>
    <w:unhideWhenUsed/>
    <w:pPr>
      <w:ind w:left="2268" w:right="0" w:firstLine="0"/>
      <w:spacing w:after="57"/>
    </w:pPr>
  </w:style>
  <w:style w:type="paragraph" w:styleId="921">
    <w:name w:val="TOC Heading"/>
    <w:uiPriority w:val="39"/>
    <w:unhideWhenUsed/>
  </w:style>
  <w:style w:type="paragraph" w:styleId="922">
    <w:name w:val="table of figures"/>
    <w:basedOn w:val="923"/>
    <w:next w:val="923"/>
    <w:uiPriority w:val="99"/>
    <w:unhideWhenUsed/>
    <w:pPr>
      <w:spacing w:after="0" w:afterAutospacing="0"/>
    </w:pPr>
  </w:style>
  <w:style w:type="paragraph" w:styleId="923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4" w:default="1">
    <w:name w:val="Default Paragraph Font"/>
    <w:uiPriority w:val="1"/>
    <w:semiHidden/>
    <w:unhideWhenUsed/>
  </w:style>
  <w:style w:type="table" w:styleId="9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26" w:default="1">
    <w:name w:val="No List"/>
    <w:uiPriority w:val="99"/>
    <w:semiHidden/>
    <w:unhideWhenUsed/>
  </w:style>
  <w:style w:type="paragraph" w:styleId="927">
    <w:name w:val="Header"/>
    <w:basedOn w:val="923"/>
    <w:link w:val="928"/>
    <w:uiPriority w:val="99"/>
    <w:pPr>
      <w:tabs>
        <w:tab w:val="center" w:pos="4320" w:leader="none"/>
        <w:tab w:val="right" w:pos="8640" w:leader="none"/>
      </w:tabs>
    </w:pPr>
  </w:style>
  <w:style w:type="character" w:styleId="928" w:customStyle="1">
    <w:name w:val="Верхний колонтитул Знак"/>
    <w:link w:val="927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29">
    <w:name w:val="page number"/>
    <w:basedOn w:val="924"/>
  </w:style>
  <w:style w:type="paragraph" w:styleId="930">
    <w:name w:val="Balloon Text"/>
    <w:basedOn w:val="923"/>
    <w:link w:val="931"/>
    <w:uiPriority w:val="99"/>
    <w:semiHidden/>
    <w:unhideWhenUsed/>
    <w:rPr>
      <w:rFonts w:ascii="Lucida Grande" w:hAnsi="Lucida Grande"/>
      <w:sz w:val="18"/>
      <w:szCs w:val="18"/>
    </w:rPr>
  </w:style>
  <w:style w:type="character" w:styleId="931" w:customStyle="1">
    <w:name w:val="Текст выноски Знак"/>
    <w:link w:val="930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2">
    <w:name w:val="Hyperlink"/>
    <w:basedOn w:val="924"/>
    <w:uiPriority w:val="99"/>
    <w:unhideWhenUsed/>
    <w:rPr>
      <w:color w:val="0000ff" w:themeColor="hyperlink"/>
      <w:u w:val="single"/>
    </w:rPr>
  </w:style>
  <w:style w:type="paragraph" w:styleId="933">
    <w:name w:val="List Paragraph"/>
    <w:basedOn w:val="923"/>
    <w:uiPriority w:val="34"/>
    <w:qFormat/>
    <w:pPr>
      <w:contextualSpacing/>
      <w:ind w:left="720"/>
    </w:pPr>
  </w:style>
  <w:style w:type="paragraph" w:styleId="934">
    <w:name w:val="Footer"/>
    <w:basedOn w:val="923"/>
    <w:link w:val="93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5" w:customStyle="1">
    <w:name w:val="Нижний колонтитул Знак"/>
    <w:basedOn w:val="924"/>
    <w:link w:val="934"/>
    <w:uiPriority w:val="99"/>
    <w:rPr>
      <w:rFonts w:ascii="Geneva CY" w:hAnsi="Geneva CY" w:eastAsia="Geneva"/>
      <w:sz w:val="24"/>
      <w:lang w:val="ru-RU" w:eastAsia="en-US"/>
    </w:rPr>
  </w:style>
  <w:style w:type="paragraph" w:styleId="936">
    <w:name w:val="footnote text"/>
    <w:basedOn w:val="923"/>
    <w:link w:val="937"/>
    <w:uiPriority w:val="99"/>
    <w:unhideWhenUsed/>
    <w:qFormat/>
    <w:rPr>
      <w:sz w:val="20"/>
    </w:rPr>
  </w:style>
  <w:style w:type="character" w:styleId="937" w:customStyle="1">
    <w:name w:val="Текст сноски Знак"/>
    <w:basedOn w:val="924"/>
    <w:link w:val="936"/>
    <w:uiPriority w:val="99"/>
    <w:rPr>
      <w:rFonts w:ascii="Geneva CY" w:hAnsi="Geneva CY" w:eastAsia="Geneva"/>
      <w:lang w:val="ru-RU" w:eastAsia="en-US"/>
    </w:rPr>
  </w:style>
  <w:style w:type="character" w:styleId="938">
    <w:name w:val="footnote reference"/>
    <w:basedOn w:val="924"/>
    <w:uiPriority w:val="99"/>
    <w:unhideWhenUsed/>
    <w:rPr>
      <w:vertAlign w:val="superscript"/>
    </w:rPr>
  </w:style>
  <w:style w:type="paragraph" w:styleId="939">
    <w:name w:val="Normal (Web)"/>
    <w:basedOn w:val="923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40" w:customStyle="1">
    <w:name w:val="Сетка таблицы1"/>
    <w:basedOn w:val="925"/>
    <w:next w:val="941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1">
    <w:name w:val="Table Grid"/>
    <w:basedOn w:val="92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2" w:customStyle="1">
    <w:name w:val="Сетка таблицы2"/>
    <w:basedOn w:val="925"/>
    <w:next w:val="941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58B6A-9A5D-48EF-8BB2-2B5F1F438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malyutina_en</cp:lastModifiedBy>
  <cp:revision>15</cp:revision>
  <dcterms:created xsi:type="dcterms:W3CDTF">2023-12-04T03:56:00Z</dcterms:created>
  <dcterms:modified xsi:type="dcterms:W3CDTF">2026-04-27T04:44:23Z</dcterms:modified>
</cp:coreProperties>
</file>